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0BDA1CCC" w14:textId="67C9D407" w:rsidR="00EC69FD" w:rsidRDefault="000B3AD9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B3AD9">
        <w:rPr>
          <w:rFonts w:ascii="Arial" w:eastAsia="Times New Roman" w:hAnsi="Arial" w:cs="Arial"/>
          <w:b/>
          <w:bCs/>
          <w:sz w:val="32"/>
          <w:szCs w:val="32"/>
        </w:rPr>
        <w:t>Convegno</w:t>
      </w:r>
    </w:p>
    <w:p w14:paraId="06EFDD76" w14:textId="77777777" w:rsidR="000B3AD9" w:rsidRPr="000B3AD9" w:rsidRDefault="000B3AD9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FEB263B" w14:textId="77777777" w:rsidR="000B3AD9" w:rsidRDefault="000B3AD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PNRR nel settore delle TLC. </w:t>
      </w:r>
    </w:p>
    <w:p w14:paraId="6F776BE4" w14:textId="77777777" w:rsidR="000B3AD9" w:rsidRDefault="000B3AD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Tecnologie no </w:t>
      </w:r>
      <w:proofErr w:type="spellStart"/>
      <w:r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dig</w:t>
      </w:r>
      <w:proofErr w:type="spellEnd"/>
      <w:r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 e semplificazione amministrativa </w:t>
      </w:r>
    </w:p>
    <w:p w14:paraId="36D6998E" w14:textId="5B2682DE" w:rsidR="00EC69FD" w:rsidRPr="00EC69FD" w:rsidRDefault="000B3AD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per il raggiungimento degli obiettivi 2026</w:t>
      </w:r>
    </w:p>
    <w:p w14:paraId="3084ADD0" w14:textId="77777777" w:rsid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759FDF4" w14:textId="6C548E03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0B3AD9">
        <w:rPr>
          <w:rFonts w:ascii="Arial" w:eastAsia="Times New Roman" w:hAnsi="Arial" w:cs="Arial"/>
          <w:b/>
          <w:bCs/>
          <w:sz w:val="32"/>
          <w:szCs w:val="32"/>
        </w:rPr>
        <w:t>6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4AA708FD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</w:t>
      </w:r>
      <w:r w:rsidR="000B3AD9">
        <w:rPr>
          <w:rFonts w:ascii="Arial" w:eastAsia="Times New Roman" w:hAnsi="Arial" w:cs="Arial"/>
          <w:b/>
          <w:bCs/>
          <w:i/>
          <w:iCs/>
          <w:sz w:val="28"/>
          <w:szCs w:val="28"/>
        </w:rPr>
        <w:t>A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– ore 10:</w:t>
      </w:r>
      <w:r w:rsidR="000B3AD9">
        <w:rPr>
          <w:rFonts w:ascii="Arial" w:eastAsia="Times New Roman" w:hAnsi="Arial" w:cs="Arial"/>
          <w:b/>
          <w:bCs/>
          <w:i/>
          <w:iCs/>
          <w:sz w:val="28"/>
          <w:szCs w:val="28"/>
        </w:rPr>
        <w:t>0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5B4EF3AE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0B3AD9">
        <w:rPr>
          <w:rFonts w:ascii="Arial" w:eastAsiaTheme="minorHAnsi" w:hAnsi="Arial" w:cs="Arial"/>
          <w:b/>
          <w:i/>
          <w:iCs/>
          <w:lang w:eastAsia="en-US"/>
        </w:rPr>
        <w:t>5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1144DF56" w14:textId="23887644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Reg.Gen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. sulla Protezione dei Dati 2016/679 e al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 196/2003 e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smi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>, presente sul nostro sito Privacy Policy.</w:t>
      </w:r>
      <w:r w:rsidRPr="001D32B3">
        <w:rPr>
          <w:rFonts w:ascii="Arial" w:hAnsi="Arial" w:cs="Arial"/>
          <w:i/>
          <w:iCs/>
          <w:sz w:val="18"/>
          <w:szCs w:val="18"/>
        </w:rPr>
        <w:tab/>
      </w:r>
      <w:r w:rsidRPr="007F7815">
        <w:rPr>
          <w:rFonts w:ascii="Arial" w:hAnsi="Arial" w:cs="Arial"/>
          <w:i/>
          <w:iCs/>
          <w:sz w:val="20"/>
          <w:szCs w:val="20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B3AD9"/>
    <w:rsid w:val="000D1EA6"/>
    <w:rsid w:val="000D7697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2</cp:revision>
  <cp:lastPrinted>2023-04-21T13:57:00Z</cp:lastPrinted>
  <dcterms:created xsi:type="dcterms:W3CDTF">2023-04-27T14:05:00Z</dcterms:created>
  <dcterms:modified xsi:type="dcterms:W3CDTF">2023-04-27T14:05:00Z</dcterms:modified>
</cp:coreProperties>
</file>